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1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/ 2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Grade Supply List: Mrs. Patty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backpack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lunchbox (If bringing lunch from home)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reusable water bottle (with a “flip-top” or straw lid; please no screw on/off lids)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pair of over the ears headphones for computer use, kept in a labeled Ziploc bag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pencil box or pencil pouch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pair of child sized scissors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Crayola watercolor paint tray (8 OR 16 colors, 1 brush)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single container of playdoh, any color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PLASTIC folders with prongs – 1 solid blue, 1 solid red, 1 solid yellow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folders of any design / color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“composition” style wide-ruled notebook, any color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“spiral” style wide-ruled notebook, any color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2 Boxes of Kleenex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 Ream of White Copy/Computer Paper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Ream of Red Astrobright Computer Paper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Please, no personal pencil sharpeners. Thank you! 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😊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B3B6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B3B6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B3B6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B3B6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B3B6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B3B6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B3B6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B3B6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B3B6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B3B6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B3B6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B3B6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2B3B6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2B3B6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B3B6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B3B6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B3B6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B3B6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B3B6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3B6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B3B6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HAF5oN6FZTSFa8gxFy3dzGoaw==">CgMxLjA4AHIhMVN3dmxVQmtQUmExbDducEh4b0Y1dm8xaHFDRzVlSUY5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2025-07-08T22:16:00Z</dcterms:created>
  <dc:creator>Allison Patty</dc:creator>
</cp:coreProperties>
</file>